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5FC4" w:rsidRDefault="00A40D9B">
      <w:r>
        <w:rPr>
          <w:noProof/>
        </w:rPr>
        <w:drawing>
          <wp:anchor distT="0" distB="0" distL="114300" distR="114300" simplePos="0" relativeHeight="251658752" behindDoc="1" locked="0" layoutInCell="1" allowOverlap="1">
            <wp:simplePos x="0" y="0"/>
            <wp:positionH relativeFrom="column">
              <wp:posOffset>800100</wp:posOffset>
            </wp:positionH>
            <wp:positionV relativeFrom="paragraph">
              <wp:posOffset>-168275</wp:posOffset>
            </wp:positionV>
            <wp:extent cx="3762375" cy="1273175"/>
            <wp:effectExtent l="19050" t="0" r="9525" b="0"/>
            <wp:wrapTight wrapText="bothSides">
              <wp:wrapPolygon edited="0">
                <wp:start x="2078" y="0"/>
                <wp:lineTo x="219" y="1293"/>
                <wp:lineTo x="-109" y="6464"/>
                <wp:lineTo x="1094" y="10342"/>
                <wp:lineTo x="1750" y="15513"/>
                <wp:lineTo x="984" y="17452"/>
                <wp:lineTo x="1094" y="21331"/>
                <wp:lineTo x="6234" y="21331"/>
                <wp:lineTo x="21327" y="21331"/>
                <wp:lineTo x="21545" y="21331"/>
                <wp:lineTo x="21655" y="21007"/>
                <wp:lineTo x="21655" y="13897"/>
                <wp:lineTo x="21545" y="8726"/>
                <wp:lineTo x="19795" y="8080"/>
                <wp:lineTo x="5031" y="5171"/>
                <wp:lineTo x="5140" y="3232"/>
                <wp:lineTo x="4265" y="1293"/>
                <wp:lineTo x="2515" y="0"/>
                <wp:lineTo x="2078" y="0"/>
              </wp:wrapPolygon>
            </wp:wrapTight>
            <wp:docPr id="38" name="Picture 38" descr="OH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OH Logo"/>
                    <pic:cNvPicPr>
                      <a:picLocks noChangeAspect="1" noChangeArrowheads="1"/>
                    </pic:cNvPicPr>
                  </pic:nvPicPr>
                  <pic:blipFill>
                    <a:blip r:embed="rId7" cstate="print"/>
                    <a:srcRect/>
                    <a:stretch>
                      <a:fillRect/>
                    </a:stretch>
                  </pic:blipFill>
                  <pic:spPr bwMode="auto">
                    <a:xfrm>
                      <a:off x="0" y="0"/>
                      <a:ext cx="3762375" cy="1273175"/>
                    </a:xfrm>
                    <a:prstGeom prst="rect">
                      <a:avLst/>
                    </a:prstGeom>
                    <a:noFill/>
                  </pic:spPr>
                </pic:pic>
              </a:graphicData>
            </a:graphic>
          </wp:anchor>
        </w:drawing>
      </w:r>
    </w:p>
    <w:p w:rsidR="00F05FC4" w:rsidRDefault="00F05FC4"/>
    <w:p w:rsidR="00F05FC4" w:rsidRDefault="00F05FC4"/>
    <w:p w:rsidR="00F05FC4" w:rsidRDefault="00F05FC4"/>
    <w:p w:rsidR="00905176" w:rsidRDefault="00905176"/>
    <w:p w:rsidR="00F05FC4" w:rsidRDefault="00F05FC4"/>
    <w:p w:rsidR="00F05FC4" w:rsidRDefault="00F05FC4" w:rsidP="00F05FC4"/>
    <w:p w:rsidR="006E42BE" w:rsidRDefault="00F63747" w:rsidP="00F05FC4">
      <w:r>
        <w:rPr>
          <w:noProof/>
        </w:rPr>
        <w:pict>
          <v:shapetype id="_x0000_t202" coordsize="21600,21600" o:spt="202" path="m,l,21600r21600,l21600,xe">
            <v:stroke joinstyle="miter"/>
            <v:path gradientshapeok="t" o:connecttype="rect"/>
          </v:shapetype>
          <v:shape id="_x0000_s1061" type="#_x0000_t202" style="position:absolute;margin-left:-14.25pt;margin-top:8.2pt;width:500.25pt;height:560.25pt;z-index:251657728" stroked="f">
            <v:textbox>
              <w:txbxContent>
                <w:p w:rsidR="008B17CC" w:rsidRPr="00943ACE" w:rsidRDefault="008B17CC" w:rsidP="008B17CC">
                  <w:pPr>
                    <w:rPr>
                      <w:rFonts w:ascii="Georgia" w:hAnsi="Georgia"/>
                      <w:b/>
                      <w:sz w:val="20"/>
                      <w:szCs w:val="20"/>
                    </w:rPr>
                  </w:pPr>
                  <w:r w:rsidRPr="00943ACE">
                    <w:rPr>
                      <w:rFonts w:ascii="Georgia" w:hAnsi="Georgia"/>
                      <w:b/>
                      <w:sz w:val="20"/>
                      <w:szCs w:val="20"/>
                    </w:rPr>
                    <w:t>FOR IMMEDIATE RELEASE</w:t>
                  </w:r>
                </w:p>
                <w:p w:rsidR="008B17CC" w:rsidRPr="00943ACE" w:rsidRDefault="008B17CC" w:rsidP="008B17CC">
                  <w:pPr>
                    <w:rPr>
                      <w:rFonts w:ascii="Georgia" w:hAnsi="Georgia"/>
                      <w:b/>
                      <w:sz w:val="20"/>
                      <w:szCs w:val="20"/>
                    </w:rPr>
                  </w:pPr>
                </w:p>
                <w:p w:rsidR="008B17CC" w:rsidRPr="00943ACE" w:rsidRDefault="008B17CC" w:rsidP="008B17CC">
                  <w:pPr>
                    <w:autoSpaceDE w:val="0"/>
                    <w:autoSpaceDN w:val="0"/>
                    <w:adjustRightInd w:val="0"/>
                    <w:jc w:val="right"/>
                    <w:rPr>
                      <w:rFonts w:ascii="Georgia" w:hAnsi="Georgia" w:cs="Gotham-Medium"/>
                      <w:b/>
                      <w:sz w:val="20"/>
                      <w:szCs w:val="20"/>
                    </w:rPr>
                  </w:pPr>
                  <w:r w:rsidRPr="00943ACE">
                    <w:rPr>
                      <w:rFonts w:ascii="Georgia" w:hAnsi="Georgia" w:cs="Gotham-Medium"/>
                      <w:b/>
                      <w:sz w:val="20"/>
                      <w:szCs w:val="20"/>
                    </w:rPr>
                    <w:t>Contact:</w:t>
                  </w:r>
                </w:p>
                <w:p w:rsidR="008B17CC" w:rsidRPr="00943ACE" w:rsidRDefault="008B17CC" w:rsidP="008B17CC">
                  <w:pPr>
                    <w:autoSpaceDE w:val="0"/>
                    <w:autoSpaceDN w:val="0"/>
                    <w:adjustRightInd w:val="0"/>
                    <w:jc w:val="right"/>
                    <w:rPr>
                      <w:rFonts w:ascii="Georgia" w:hAnsi="Georgia" w:cs="Gotham-Book"/>
                      <w:sz w:val="20"/>
                      <w:szCs w:val="20"/>
                    </w:rPr>
                  </w:pPr>
                  <w:r w:rsidRPr="00943ACE">
                    <w:rPr>
                      <w:rFonts w:ascii="Georgia" w:hAnsi="Georgia" w:cs="Gotham-Book"/>
                      <w:sz w:val="20"/>
                      <w:szCs w:val="20"/>
                    </w:rPr>
                    <w:t>Sharen Gromling, Executive Director, Our Health</w:t>
                  </w:r>
                </w:p>
                <w:p w:rsidR="008B17CC" w:rsidRPr="00943ACE" w:rsidRDefault="00F63747" w:rsidP="008B17CC">
                  <w:pPr>
                    <w:autoSpaceDE w:val="0"/>
                    <w:autoSpaceDN w:val="0"/>
                    <w:adjustRightInd w:val="0"/>
                    <w:jc w:val="right"/>
                    <w:rPr>
                      <w:rFonts w:ascii="Georgia" w:hAnsi="Georgia" w:cs="Gotham-Book"/>
                      <w:sz w:val="20"/>
                      <w:szCs w:val="20"/>
                    </w:rPr>
                  </w:pPr>
                  <w:hyperlink r:id="rId8" w:history="1">
                    <w:r w:rsidR="008B17CC" w:rsidRPr="00943ACE">
                      <w:rPr>
                        <w:rStyle w:val="Hyperlink"/>
                        <w:rFonts w:ascii="Georgia" w:hAnsi="Georgia" w:cs="Gotham-Book"/>
                        <w:sz w:val="20"/>
                        <w:szCs w:val="20"/>
                      </w:rPr>
                      <w:t>sgromlin@valleyhealthlink.com</w:t>
                    </w:r>
                  </w:hyperlink>
                </w:p>
                <w:p w:rsidR="008B17CC" w:rsidRPr="00943ACE" w:rsidRDefault="008B17CC" w:rsidP="008B17CC">
                  <w:pPr>
                    <w:autoSpaceDE w:val="0"/>
                    <w:autoSpaceDN w:val="0"/>
                    <w:adjustRightInd w:val="0"/>
                    <w:jc w:val="right"/>
                    <w:rPr>
                      <w:rFonts w:ascii="Georgia" w:hAnsi="Georgia" w:cs="Gotham-Book"/>
                      <w:sz w:val="20"/>
                      <w:szCs w:val="20"/>
                    </w:rPr>
                  </w:pPr>
                  <w:r w:rsidRPr="00943ACE">
                    <w:rPr>
                      <w:rFonts w:ascii="Georgia" w:hAnsi="Georgia" w:cs="Gotham-Book"/>
                      <w:sz w:val="20"/>
                      <w:szCs w:val="20"/>
                    </w:rPr>
                    <w:t>540.536.1601</w:t>
                  </w:r>
                </w:p>
                <w:p w:rsidR="008B17CC" w:rsidRPr="00943ACE" w:rsidRDefault="008B17CC" w:rsidP="008B17CC">
                  <w:pPr>
                    <w:autoSpaceDE w:val="0"/>
                    <w:autoSpaceDN w:val="0"/>
                    <w:adjustRightInd w:val="0"/>
                    <w:jc w:val="right"/>
                    <w:rPr>
                      <w:rFonts w:ascii="Georgia" w:hAnsi="Georgia" w:cs="Gotham-Book"/>
                      <w:sz w:val="20"/>
                      <w:szCs w:val="20"/>
                    </w:rPr>
                  </w:pPr>
                </w:p>
                <w:p w:rsidR="008B17CC" w:rsidRPr="00943ACE" w:rsidRDefault="008B17CC" w:rsidP="008B17CC">
                  <w:pPr>
                    <w:autoSpaceDE w:val="0"/>
                    <w:autoSpaceDN w:val="0"/>
                    <w:adjustRightInd w:val="0"/>
                    <w:jc w:val="right"/>
                    <w:rPr>
                      <w:rFonts w:ascii="Georgia" w:hAnsi="Georgia" w:cs="Gotham-Book"/>
                      <w:sz w:val="20"/>
                      <w:szCs w:val="20"/>
                    </w:rPr>
                  </w:pPr>
                </w:p>
                <w:p w:rsidR="008B17CC" w:rsidRPr="00943ACE" w:rsidRDefault="008B17CC" w:rsidP="008B17CC">
                  <w:pPr>
                    <w:autoSpaceDE w:val="0"/>
                    <w:autoSpaceDN w:val="0"/>
                    <w:adjustRightInd w:val="0"/>
                    <w:jc w:val="center"/>
                    <w:rPr>
                      <w:rFonts w:ascii="Georgia" w:hAnsi="Georgia" w:cs="Gotham-Book"/>
                      <w:i/>
                      <w:sz w:val="20"/>
                      <w:szCs w:val="20"/>
                    </w:rPr>
                  </w:pPr>
                  <w:r w:rsidRPr="00943ACE">
                    <w:rPr>
                      <w:rFonts w:ascii="Georgia" w:hAnsi="Georgia" w:cs="Gotham-Book"/>
                      <w:b/>
                      <w:sz w:val="20"/>
                      <w:szCs w:val="20"/>
                    </w:rPr>
                    <w:t>Adult Care Center, NSV and City Housing Department Joins Our Health Campus</w:t>
                  </w:r>
                </w:p>
                <w:p w:rsidR="008B17CC" w:rsidRPr="00943ACE" w:rsidRDefault="008B17CC" w:rsidP="008B17CC">
                  <w:pPr>
                    <w:autoSpaceDE w:val="0"/>
                    <w:autoSpaceDN w:val="0"/>
                    <w:adjustRightInd w:val="0"/>
                    <w:jc w:val="center"/>
                    <w:rPr>
                      <w:rFonts w:ascii="Georgia" w:hAnsi="Georgia" w:cs="Gotham-Book"/>
                      <w:i/>
                      <w:sz w:val="20"/>
                      <w:szCs w:val="20"/>
                    </w:rPr>
                  </w:pPr>
                </w:p>
                <w:p w:rsidR="008B17CC" w:rsidRPr="00943ACE" w:rsidRDefault="008B17CC" w:rsidP="008B17CC">
                  <w:pPr>
                    <w:autoSpaceDE w:val="0"/>
                    <w:autoSpaceDN w:val="0"/>
                    <w:adjustRightInd w:val="0"/>
                    <w:rPr>
                      <w:rFonts w:ascii="Georgia" w:hAnsi="Georgia" w:cs="Gotham-Book"/>
                      <w:sz w:val="20"/>
                      <w:szCs w:val="20"/>
                    </w:rPr>
                  </w:pPr>
                  <w:r w:rsidRPr="00943ACE">
                    <w:rPr>
                      <w:rFonts w:ascii="Georgia" w:hAnsi="Georgia" w:cs="Gotham-Book"/>
                      <w:sz w:val="20"/>
                      <w:szCs w:val="20"/>
                    </w:rPr>
                    <w:tab/>
                  </w:r>
                  <w:r w:rsidRPr="00943ACE">
                    <w:rPr>
                      <w:rFonts w:ascii="Georgia" w:hAnsi="Georgia" w:cs="Gotham-Book"/>
                      <w:b/>
                      <w:sz w:val="20"/>
                      <w:szCs w:val="20"/>
                    </w:rPr>
                    <w:t>Winchester, VA  (December 15, 2011)-</w:t>
                  </w:r>
                  <w:r w:rsidRPr="00943ACE">
                    <w:rPr>
                      <w:rFonts w:ascii="Georgia" w:hAnsi="Georgia" w:cs="Gotham-Book"/>
                      <w:sz w:val="20"/>
                      <w:szCs w:val="20"/>
                    </w:rPr>
                    <w:t xml:space="preserve">Our Health, Inc. and its North Cameron Properties partners are pleased to announce the addition of two new agencies to the Kendall Community Campus.  The Adult Care Center, NSV (ACC) which provides day services to older adults suffering from dementia and Alzheimer’s have entered a 6 year lease for the first floor and a portion of the second floor of the Snapp Foundry Building, 411 North Cameron Street.  They are currently making a few building modifications to the space to allow the clients a large activity room and hope to move in the first of the year.  Our Health Board Chair John Capehart said, “Our Health is pleased to have this well-respected non-profit move onto our campus and join the other health and public service agencies.  We look forward to serving them and their wonderful clients.”  The ACC hopes to expand its capacity from 27 to 45 clients served daily through this move.  Joining them at 411 North Cameron Street is the City of Winchester’s Housing Department.  They have entered a 15 year lease for a group of offices on the second floor of the building, leaving approximately 1,000 square feet of the original 40,000 square feet to lease.  Executive Director Sharen Gromling, the Our Health Board and staff have been working hard since the Snapp Foundry Building was opened in 2010 to lease the remaining space.  Gromling stated, “Because of the current economic conditions, leasing the space has been challenging, but we believe that the benefits of being on this non-profit health and human services campus are what convinced these agencies to sign leases.”  </w:t>
                  </w:r>
                </w:p>
                <w:p w:rsidR="008B17CC" w:rsidRPr="00943ACE" w:rsidRDefault="008B17CC" w:rsidP="008B17CC">
                  <w:pPr>
                    <w:autoSpaceDE w:val="0"/>
                    <w:autoSpaceDN w:val="0"/>
                    <w:adjustRightInd w:val="0"/>
                    <w:rPr>
                      <w:rFonts w:ascii="Georgia" w:hAnsi="Georgia" w:cs="Gotham-Book"/>
                      <w:sz w:val="20"/>
                      <w:szCs w:val="20"/>
                    </w:rPr>
                  </w:pPr>
                </w:p>
                <w:p w:rsidR="008B17CC" w:rsidRPr="00943ACE" w:rsidRDefault="008B17CC" w:rsidP="008B17CC">
                  <w:pPr>
                    <w:autoSpaceDE w:val="0"/>
                    <w:autoSpaceDN w:val="0"/>
                    <w:adjustRightInd w:val="0"/>
                    <w:rPr>
                      <w:rFonts w:ascii="Georgia" w:hAnsi="Georgia" w:cs="Gotham-Book"/>
                      <w:sz w:val="20"/>
                      <w:szCs w:val="20"/>
                    </w:rPr>
                  </w:pPr>
                  <w:r w:rsidRPr="00943ACE">
                    <w:rPr>
                      <w:rFonts w:ascii="Georgia" w:hAnsi="Georgia" w:cs="Gotham-Book"/>
                      <w:sz w:val="20"/>
                      <w:szCs w:val="20"/>
                    </w:rPr>
                    <w:t xml:space="preserve">With the addition of the ACC and Housing, the Kendall Community Campus expands to thirteen agencies (which includes the Our Health administrative offices).  Other campus agencies include Clarke-Frederick-Winchester Foster Care; Child Advocacy Center of Winchester and Frederick County; Concern Hotline, Inc.; Dental Clinic of NSV; Free Medical clinic of NSV; Healthy Families, NSV; Literacy Volunteers of the Winchester Area; Lord Fairfax Health Department; United Way, NSV; and the Winchester Department of Social Services.  It is estimated that these agencies provide more than 30,000 client services each year to those most in need in our community.  The co-location of these agencies in this centrally located downtown area with bus transportation, allows clients to reduce the number of trips by coordinating visits with multiple non-profits.  </w:t>
                  </w:r>
                </w:p>
                <w:p w:rsidR="008B17CC" w:rsidRPr="00943ACE" w:rsidRDefault="008B17CC" w:rsidP="008B17CC">
                  <w:pPr>
                    <w:autoSpaceDE w:val="0"/>
                    <w:autoSpaceDN w:val="0"/>
                    <w:adjustRightInd w:val="0"/>
                    <w:rPr>
                      <w:rFonts w:ascii="Georgia" w:hAnsi="Georgia" w:cs="Gotham-Book"/>
                      <w:sz w:val="20"/>
                      <w:szCs w:val="20"/>
                    </w:rPr>
                  </w:pPr>
                </w:p>
                <w:p w:rsidR="008B17CC" w:rsidRPr="00943ACE" w:rsidRDefault="008B17CC" w:rsidP="008B17CC">
                  <w:pPr>
                    <w:jc w:val="both"/>
                    <w:rPr>
                      <w:rFonts w:ascii="Georgia" w:hAnsi="Georgia"/>
                      <w:sz w:val="20"/>
                      <w:szCs w:val="20"/>
                    </w:rPr>
                  </w:pPr>
                  <w:r w:rsidRPr="00943ACE">
                    <w:rPr>
                      <w:rFonts w:ascii="Georgia" w:hAnsi="Georgia"/>
                      <w:sz w:val="20"/>
                      <w:szCs w:val="20"/>
                    </w:rPr>
                    <w:t xml:space="preserve">Our Health is a non-profit community organization founded by Valley Health Systems, Inc. which supports agencies in the Northern Shenandoah Valley. Incorporated in 1999, an idea became a reality when a collaborative location became home for several area agencies in downtown Winchester. The campus was further expanded in 2010 when key public service agencies moved into the historically renovated Snapp Foundry Building which was designed to </w:t>
                  </w:r>
                  <w:r w:rsidRPr="00943ACE">
                    <w:rPr>
                      <w:sz w:val="20"/>
                      <w:szCs w:val="20"/>
                    </w:rPr>
                    <w:t>LEED silver standards</w:t>
                  </w:r>
                  <w:r w:rsidRPr="00943ACE">
                    <w:rPr>
                      <w:rFonts w:ascii="Georgia" w:hAnsi="Georgia"/>
                      <w:sz w:val="20"/>
                      <w:szCs w:val="20"/>
                    </w:rPr>
                    <w:t xml:space="preserve">. Our Health continues to create opportunities which elevate community involvement and commitments to the region. Its Volunteer Action Center provides viable services to connect agencies with area volunteers and enhance programs. In addition, Our Health provides grant writing and administration and training and technical assistance for its more than 45 non-profit partners. </w:t>
                  </w:r>
                </w:p>
                <w:p w:rsidR="008B17CC" w:rsidRPr="00943ACE" w:rsidRDefault="008B17CC" w:rsidP="008B17CC">
                  <w:pPr>
                    <w:jc w:val="both"/>
                    <w:rPr>
                      <w:rFonts w:ascii="Georgia" w:hAnsi="Georgia"/>
                      <w:sz w:val="20"/>
                      <w:szCs w:val="20"/>
                    </w:rPr>
                  </w:pPr>
                </w:p>
                <w:p w:rsidR="008B17CC" w:rsidRPr="00943ACE" w:rsidRDefault="008B17CC" w:rsidP="008B17CC">
                  <w:pPr>
                    <w:jc w:val="both"/>
                    <w:rPr>
                      <w:rFonts w:ascii="Georgia" w:hAnsi="Georgia"/>
                      <w:sz w:val="20"/>
                      <w:szCs w:val="20"/>
                    </w:rPr>
                  </w:pPr>
                  <w:r w:rsidRPr="00943ACE">
                    <w:rPr>
                      <w:rFonts w:ascii="Georgia" w:hAnsi="Georgia"/>
                      <w:sz w:val="20"/>
                      <w:szCs w:val="20"/>
                    </w:rPr>
                    <w:t>“Our Health – Connecting Partners, Serving Community”</w:t>
                  </w:r>
                </w:p>
                <w:p w:rsidR="009076F5" w:rsidRDefault="009076F5"/>
              </w:txbxContent>
            </v:textbox>
          </v:shape>
        </w:pict>
      </w:r>
    </w:p>
    <w:p w:rsidR="001A097D" w:rsidRDefault="001A097D" w:rsidP="00F05FC4"/>
    <w:p w:rsidR="001A097D" w:rsidRDefault="00F63747" w:rsidP="00F05FC4">
      <w:r>
        <w:rPr>
          <w:noProof/>
        </w:rPr>
        <w:pict>
          <v:shape id="_x0000_s1060" type="#_x0000_t202" style="position:absolute;margin-left:-48.75pt;margin-top:576.15pt;width:538.5pt;height:43.5pt;z-index:251656704" stroked="f">
            <v:textbox>
              <w:txbxContent>
                <w:p w:rsidR="00F418FA" w:rsidRPr="00434F5F" w:rsidRDefault="00F418FA" w:rsidP="00F418FA">
                  <w:pPr>
                    <w:jc w:val="center"/>
                    <w:rPr>
                      <w:rFonts w:ascii="Century Gothic" w:hAnsi="Century Gothic"/>
                      <w:color w:val="272445"/>
                    </w:rPr>
                  </w:pPr>
                  <w:r w:rsidRPr="00434F5F">
                    <w:rPr>
                      <w:rFonts w:ascii="Century Gothic" w:hAnsi="Century Gothic"/>
                      <w:color w:val="272445"/>
                    </w:rPr>
                    <w:t>329 N. Cameron St., Suite 200 ● Winchester, VA 22601● Phone 540-536-1600 ● Fax 540-536-0192</w:t>
                  </w:r>
                </w:p>
                <w:p w:rsidR="00F418FA" w:rsidRPr="00434F5F" w:rsidRDefault="00F418FA" w:rsidP="00F418FA">
                  <w:pPr>
                    <w:jc w:val="center"/>
                    <w:rPr>
                      <w:rFonts w:ascii="Century Gothic" w:hAnsi="Century Gothic"/>
                      <w:color w:val="272445"/>
                    </w:rPr>
                  </w:pPr>
                  <w:r w:rsidRPr="00434F5F">
                    <w:rPr>
                      <w:rFonts w:ascii="Century Gothic" w:hAnsi="Century Gothic"/>
                      <w:color w:val="272445"/>
                    </w:rPr>
                    <w:t>www.ourhealthva.org ● www.ohvolunteeractioncenter.org</w:t>
                  </w:r>
                </w:p>
              </w:txbxContent>
            </v:textbox>
          </v:shape>
        </w:pict>
      </w:r>
    </w:p>
    <w:sectPr w:rsidR="001A097D" w:rsidSect="00534A6E">
      <w:pgSz w:w="12240" w:h="15840"/>
      <w:pgMar w:top="630" w:right="180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47C88" w:rsidRDefault="00147C88" w:rsidP="00993BB5">
      <w:r>
        <w:separator/>
      </w:r>
    </w:p>
  </w:endnote>
  <w:endnote w:type="continuationSeparator" w:id="0">
    <w:p w:rsidR="00147C88" w:rsidRDefault="00147C88" w:rsidP="00993BB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Garamond">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Georgia">
    <w:panose1 w:val="02040502050405020303"/>
    <w:charset w:val="00"/>
    <w:family w:val="roman"/>
    <w:pitch w:val="variable"/>
    <w:sig w:usb0="00000287" w:usb1="00000000" w:usb2="00000000" w:usb3="00000000" w:csb0="0000009F" w:csb1="00000000"/>
  </w:font>
  <w:font w:name="Gotham-Medium">
    <w:panose1 w:val="00000000000000000000"/>
    <w:charset w:val="00"/>
    <w:family w:val="auto"/>
    <w:notTrueType/>
    <w:pitch w:val="default"/>
    <w:sig w:usb0="00000003" w:usb1="00000000" w:usb2="00000000" w:usb3="00000000" w:csb0="00000001" w:csb1="00000000"/>
  </w:font>
  <w:font w:name="Gotham-Book">
    <w:panose1 w:val="00000000000000000000"/>
    <w:charset w:val="00"/>
    <w:family w:val="auto"/>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47C88" w:rsidRDefault="00147C88" w:rsidP="00993BB5">
      <w:r>
        <w:separator/>
      </w:r>
    </w:p>
  </w:footnote>
  <w:footnote w:type="continuationSeparator" w:id="0">
    <w:p w:rsidR="00147C88" w:rsidRDefault="00147C88" w:rsidP="00993BB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B77550"/>
    <w:multiLevelType w:val="hybridMultilevel"/>
    <w:tmpl w:val="BD3ACA1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12A31952"/>
    <w:multiLevelType w:val="hybridMultilevel"/>
    <w:tmpl w:val="2568577A"/>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142E6130"/>
    <w:multiLevelType w:val="hybridMultilevel"/>
    <w:tmpl w:val="80EEC33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4341479"/>
    <w:multiLevelType w:val="hybridMultilevel"/>
    <w:tmpl w:val="3D02D7FA"/>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3461220D"/>
    <w:multiLevelType w:val="hybridMultilevel"/>
    <w:tmpl w:val="196CBF6A"/>
    <w:lvl w:ilvl="0" w:tplc="04090013">
      <w:start w:val="1"/>
      <w:numFmt w:val="upperRoman"/>
      <w:lvlText w:val="%1."/>
      <w:lvlJc w:val="right"/>
      <w:pPr>
        <w:ind w:left="720" w:hanging="360"/>
      </w:pPr>
    </w:lvl>
    <w:lvl w:ilvl="1" w:tplc="04090009">
      <w:start w:val="1"/>
      <w:numFmt w:val="bullet"/>
      <w:lvlText w:val=""/>
      <w:lvlJc w:val="left"/>
      <w:pPr>
        <w:ind w:left="144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53F68A3"/>
    <w:multiLevelType w:val="hybridMultilevel"/>
    <w:tmpl w:val="EA04224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F8E7C37"/>
    <w:multiLevelType w:val="hybridMultilevel"/>
    <w:tmpl w:val="2014278E"/>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40FF35CB"/>
    <w:multiLevelType w:val="hybridMultilevel"/>
    <w:tmpl w:val="E3386574"/>
    <w:lvl w:ilvl="0" w:tplc="53ECD6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4D3030F"/>
    <w:multiLevelType w:val="hybridMultilevel"/>
    <w:tmpl w:val="28B88B42"/>
    <w:lvl w:ilvl="0" w:tplc="5A40A082">
      <w:start w:val="1"/>
      <w:numFmt w:val="upperRoman"/>
      <w:lvlText w:val="%1."/>
      <w:lvlJc w:val="right"/>
      <w:pPr>
        <w:tabs>
          <w:tab w:val="num" w:pos="720"/>
        </w:tabs>
        <w:ind w:left="720" w:hanging="180"/>
      </w:pPr>
      <w:rPr>
        <w:b/>
      </w:rPr>
    </w:lvl>
    <w:lvl w:ilvl="1" w:tplc="9AA8C134">
      <w:start w:val="1"/>
      <w:numFmt w:val="decimal"/>
      <w:lvlText w:val="%2)"/>
      <w:lvlJc w:val="left"/>
      <w:pPr>
        <w:tabs>
          <w:tab w:val="num" w:pos="1440"/>
        </w:tabs>
        <w:ind w:left="1440" w:hanging="360"/>
      </w:pPr>
      <w:rPr>
        <w:b w:val="0"/>
      </w:rPr>
    </w:lvl>
    <w:lvl w:ilvl="2" w:tplc="3CB687C0">
      <w:start w:val="1"/>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55086CF9"/>
    <w:multiLevelType w:val="hybridMultilevel"/>
    <w:tmpl w:val="F3989C06"/>
    <w:lvl w:ilvl="0" w:tplc="1492649E">
      <w:start w:val="1"/>
      <w:numFmt w:val="decimal"/>
      <w:lvlText w:val="%1)"/>
      <w:lvlJc w:val="left"/>
      <w:pPr>
        <w:tabs>
          <w:tab w:val="num" w:pos="1440"/>
        </w:tabs>
        <w:ind w:left="1440" w:hanging="360"/>
      </w:pPr>
      <w:rPr>
        <w:b w:val="0"/>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0">
    <w:nsid w:val="637B2AF0"/>
    <w:multiLevelType w:val="hybridMultilevel"/>
    <w:tmpl w:val="0F50C744"/>
    <w:lvl w:ilvl="0" w:tplc="04090011">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1">
    <w:nsid w:val="68332DFF"/>
    <w:multiLevelType w:val="hybridMultilevel"/>
    <w:tmpl w:val="8006CBF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0"/>
  </w:num>
  <w:num w:numId="3">
    <w:abstractNumId w:val="1"/>
  </w:num>
  <w:num w:numId="4">
    <w:abstractNumId w:val="4"/>
  </w:num>
  <w:num w:numId="5">
    <w:abstractNumId w:val="3"/>
  </w:num>
  <w:num w:numId="6">
    <w:abstractNumId w:val="11"/>
  </w:num>
  <w:num w:numId="7">
    <w:abstractNumId w:val="2"/>
  </w:num>
  <w:num w:numId="8">
    <w:abstractNumId w:val="5"/>
  </w:num>
  <w:num w:numId="9">
    <w:abstractNumId w:val="8"/>
  </w:num>
  <w:num w:numId="10">
    <w:abstractNumId w:val="9"/>
  </w:num>
  <w:num w:numId="11">
    <w:abstractNumId w:val="10"/>
  </w:num>
  <w:num w:numId="12">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352331"/>
    <w:rsid w:val="00001A91"/>
    <w:rsid w:val="00023DA8"/>
    <w:rsid w:val="00026DB1"/>
    <w:rsid w:val="000352FA"/>
    <w:rsid w:val="00080FB6"/>
    <w:rsid w:val="000C0B28"/>
    <w:rsid w:val="00120383"/>
    <w:rsid w:val="00140B12"/>
    <w:rsid w:val="00147C88"/>
    <w:rsid w:val="0018401D"/>
    <w:rsid w:val="001A097D"/>
    <w:rsid w:val="001F1A11"/>
    <w:rsid w:val="002236E8"/>
    <w:rsid w:val="00257788"/>
    <w:rsid w:val="002D79E5"/>
    <w:rsid w:val="00340C7A"/>
    <w:rsid w:val="00352331"/>
    <w:rsid w:val="003A68FF"/>
    <w:rsid w:val="003B4FFF"/>
    <w:rsid w:val="003B5106"/>
    <w:rsid w:val="00426890"/>
    <w:rsid w:val="004321ED"/>
    <w:rsid w:val="00434F5F"/>
    <w:rsid w:val="004C7C5A"/>
    <w:rsid w:val="004D0814"/>
    <w:rsid w:val="00507DA2"/>
    <w:rsid w:val="00512FAC"/>
    <w:rsid w:val="00534A6E"/>
    <w:rsid w:val="0053669A"/>
    <w:rsid w:val="005603D4"/>
    <w:rsid w:val="0057699C"/>
    <w:rsid w:val="005951A0"/>
    <w:rsid w:val="005A21D6"/>
    <w:rsid w:val="005F773C"/>
    <w:rsid w:val="00626465"/>
    <w:rsid w:val="006A6B40"/>
    <w:rsid w:val="006C7A8A"/>
    <w:rsid w:val="006E42BE"/>
    <w:rsid w:val="007013F6"/>
    <w:rsid w:val="007241BE"/>
    <w:rsid w:val="00735AE5"/>
    <w:rsid w:val="00755E48"/>
    <w:rsid w:val="00781CFB"/>
    <w:rsid w:val="007A6019"/>
    <w:rsid w:val="007B7007"/>
    <w:rsid w:val="007E6808"/>
    <w:rsid w:val="008147A6"/>
    <w:rsid w:val="00837933"/>
    <w:rsid w:val="008B17CC"/>
    <w:rsid w:val="00905176"/>
    <w:rsid w:val="00906FEC"/>
    <w:rsid w:val="009076F5"/>
    <w:rsid w:val="009157E5"/>
    <w:rsid w:val="009356A6"/>
    <w:rsid w:val="00942E0C"/>
    <w:rsid w:val="00952094"/>
    <w:rsid w:val="00960374"/>
    <w:rsid w:val="00967E2F"/>
    <w:rsid w:val="00993BB5"/>
    <w:rsid w:val="009E4E81"/>
    <w:rsid w:val="009E7037"/>
    <w:rsid w:val="009F71B3"/>
    <w:rsid w:val="00A0459F"/>
    <w:rsid w:val="00A40D9B"/>
    <w:rsid w:val="00AC3249"/>
    <w:rsid w:val="00B203C9"/>
    <w:rsid w:val="00B7681F"/>
    <w:rsid w:val="00BC2B13"/>
    <w:rsid w:val="00BD6BBC"/>
    <w:rsid w:val="00C10A14"/>
    <w:rsid w:val="00C14E2D"/>
    <w:rsid w:val="00C65CA6"/>
    <w:rsid w:val="00C66B70"/>
    <w:rsid w:val="00C76C97"/>
    <w:rsid w:val="00C8405E"/>
    <w:rsid w:val="00CE7F4B"/>
    <w:rsid w:val="00CF1028"/>
    <w:rsid w:val="00DA1E4A"/>
    <w:rsid w:val="00DA4ACA"/>
    <w:rsid w:val="00DE66F9"/>
    <w:rsid w:val="00E31FA4"/>
    <w:rsid w:val="00F05FC4"/>
    <w:rsid w:val="00F179A2"/>
    <w:rsid w:val="00F35C6E"/>
    <w:rsid w:val="00F418FA"/>
    <w:rsid w:val="00F55B39"/>
    <w:rsid w:val="00F63747"/>
    <w:rsid w:val="00F809D6"/>
    <w:rsid w:val="00F84101"/>
    <w:rsid w:val="00F92F37"/>
    <w:rsid w:val="00FA722F"/>
    <w:rsid w:val="00FC23A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strokecolor="none"/>
    </o:shapedefaults>
    <o:shapelayout v:ext="edit">
      <o:idmap v:ext="edit" data="1"/>
      <o:regrouptable v:ext="edit">
        <o:entry new="1" old="0"/>
        <o:entry new="2"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5176"/>
    <w:rPr>
      <w:sz w:val="22"/>
      <w:szCs w:val="22"/>
    </w:rPr>
  </w:style>
  <w:style w:type="paragraph" w:styleId="Heading1">
    <w:name w:val="heading 1"/>
    <w:basedOn w:val="Normal"/>
    <w:next w:val="Normal"/>
    <w:link w:val="Heading1Char"/>
    <w:qFormat/>
    <w:rsid w:val="009157E5"/>
    <w:pPr>
      <w:keepNext/>
      <w:outlineLvl w:val="0"/>
    </w:pPr>
    <w:rPr>
      <w:rFonts w:ascii="AGaramond" w:eastAsia="Times New Roman" w:hAnsi="AGaramond"/>
      <w:b/>
      <w:bCs/>
      <w:sz w:val="32"/>
      <w:szCs w:val="20"/>
      <w:u w:val="single"/>
    </w:rPr>
  </w:style>
  <w:style w:type="paragraph" w:styleId="Heading3">
    <w:name w:val="heading 3"/>
    <w:basedOn w:val="Normal"/>
    <w:next w:val="Normal"/>
    <w:link w:val="Heading3Char"/>
    <w:qFormat/>
    <w:rsid w:val="009157E5"/>
    <w:pPr>
      <w:keepNext/>
      <w:jc w:val="center"/>
      <w:outlineLvl w:val="2"/>
    </w:pPr>
    <w:rPr>
      <w:rFonts w:eastAsia="Times New Roman"/>
      <w:b/>
      <w:bCs/>
      <w:color w:val="000000"/>
      <w:sz w:val="36"/>
      <w:szCs w:val="20"/>
      <w:u w:val="single" w:color="0000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2094"/>
    <w:pPr>
      <w:ind w:left="720"/>
      <w:contextualSpacing/>
    </w:pPr>
    <w:rPr>
      <w:sz w:val="24"/>
    </w:rPr>
  </w:style>
  <w:style w:type="paragraph" w:styleId="Header">
    <w:name w:val="header"/>
    <w:basedOn w:val="Normal"/>
    <w:link w:val="HeaderChar"/>
    <w:uiPriority w:val="99"/>
    <w:unhideWhenUsed/>
    <w:rsid w:val="00993BB5"/>
    <w:pPr>
      <w:tabs>
        <w:tab w:val="center" w:pos="4680"/>
        <w:tab w:val="right" w:pos="9360"/>
      </w:tabs>
    </w:pPr>
  </w:style>
  <w:style w:type="character" w:customStyle="1" w:styleId="HeaderChar">
    <w:name w:val="Header Char"/>
    <w:basedOn w:val="DefaultParagraphFont"/>
    <w:link w:val="Header"/>
    <w:uiPriority w:val="99"/>
    <w:rsid w:val="00993BB5"/>
    <w:rPr>
      <w:sz w:val="22"/>
      <w:szCs w:val="22"/>
    </w:rPr>
  </w:style>
  <w:style w:type="paragraph" w:styleId="Footer">
    <w:name w:val="footer"/>
    <w:basedOn w:val="Normal"/>
    <w:link w:val="FooterChar"/>
    <w:uiPriority w:val="99"/>
    <w:semiHidden/>
    <w:unhideWhenUsed/>
    <w:rsid w:val="00993BB5"/>
    <w:pPr>
      <w:tabs>
        <w:tab w:val="center" w:pos="4680"/>
        <w:tab w:val="right" w:pos="9360"/>
      </w:tabs>
    </w:pPr>
  </w:style>
  <w:style w:type="character" w:customStyle="1" w:styleId="FooterChar">
    <w:name w:val="Footer Char"/>
    <w:basedOn w:val="DefaultParagraphFont"/>
    <w:link w:val="Footer"/>
    <w:uiPriority w:val="99"/>
    <w:semiHidden/>
    <w:rsid w:val="00993BB5"/>
    <w:rPr>
      <w:sz w:val="22"/>
      <w:szCs w:val="22"/>
    </w:rPr>
  </w:style>
  <w:style w:type="paragraph" w:styleId="BalloonText">
    <w:name w:val="Balloon Text"/>
    <w:basedOn w:val="Normal"/>
    <w:link w:val="BalloonTextChar"/>
    <w:uiPriority w:val="99"/>
    <w:semiHidden/>
    <w:unhideWhenUsed/>
    <w:rsid w:val="00993BB5"/>
    <w:rPr>
      <w:rFonts w:ascii="Tahoma" w:hAnsi="Tahoma" w:cs="Tahoma"/>
      <w:sz w:val="16"/>
      <w:szCs w:val="16"/>
    </w:rPr>
  </w:style>
  <w:style w:type="character" w:customStyle="1" w:styleId="BalloonTextChar">
    <w:name w:val="Balloon Text Char"/>
    <w:basedOn w:val="DefaultParagraphFont"/>
    <w:link w:val="BalloonText"/>
    <w:uiPriority w:val="99"/>
    <w:semiHidden/>
    <w:rsid w:val="00993BB5"/>
    <w:rPr>
      <w:rFonts w:ascii="Tahoma" w:hAnsi="Tahoma" w:cs="Tahoma"/>
      <w:sz w:val="16"/>
      <w:szCs w:val="16"/>
    </w:rPr>
  </w:style>
  <w:style w:type="character" w:styleId="CommentReference">
    <w:name w:val="annotation reference"/>
    <w:basedOn w:val="DefaultParagraphFont"/>
    <w:uiPriority w:val="99"/>
    <w:semiHidden/>
    <w:unhideWhenUsed/>
    <w:rsid w:val="005F773C"/>
    <w:rPr>
      <w:sz w:val="16"/>
      <w:szCs w:val="16"/>
    </w:rPr>
  </w:style>
  <w:style w:type="paragraph" w:styleId="CommentText">
    <w:name w:val="annotation text"/>
    <w:basedOn w:val="Normal"/>
    <w:link w:val="CommentTextChar"/>
    <w:uiPriority w:val="99"/>
    <w:semiHidden/>
    <w:unhideWhenUsed/>
    <w:rsid w:val="005F773C"/>
    <w:rPr>
      <w:sz w:val="20"/>
      <w:szCs w:val="20"/>
    </w:rPr>
  </w:style>
  <w:style w:type="character" w:customStyle="1" w:styleId="CommentTextChar">
    <w:name w:val="Comment Text Char"/>
    <w:basedOn w:val="DefaultParagraphFont"/>
    <w:link w:val="CommentText"/>
    <w:uiPriority w:val="99"/>
    <w:semiHidden/>
    <w:rsid w:val="005F773C"/>
  </w:style>
  <w:style w:type="paragraph" w:styleId="CommentSubject">
    <w:name w:val="annotation subject"/>
    <w:basedOn w:val="CommentText"/>
    <w:next w:val="CommentText"/>
    <w:link w:val="CommentSubjectChar"/>
    <w:uiPriority w:val="99"/>
    <w:semiHidden/>
    <w:unhideWhenUsed/>
    <w:rsid w:val="005F773C"/>
    <w:rPr>
      <w:b/>
      <w:bCs/>
    </w:rPr>
  </w:style>
  <w:style w:type="character" w:customStyle="1" w:styleId="CommentSubjectChar">
    <w:name w:val="Comment Subject Char"/>
    <w:basedOn w:val="CommentTextChar"/>
    <w:link w:val="CommentSubject"/>
    <w:uiPriority w:val="99"/>
    <w:semiHidden/>
    <w:rsid w:val="005F773C"/>
    <w:rPr>
      <w:b/>
      <w:bCs/>
    </w:rPr>
  </w:style>
  <w:style w:type="character" w:styleId="Hyperlink">
    <w:name w:val="Hyperlink"/>
    <w:basedOn w:val="DefaultParagraphFont"/>
    <w:uiPriority w:val="99"/>
    <w:unhideWhenUsed/>
    <w:rsid w:val="00023DA8"/>
    <w:rPr>
      <w:color w:val="0000FF"/>
      <w:u w:val="single"/>
    </w:rPr>
  </w:style>
  <w:style w:type="table" w:styleId="TableGrid">
    <w:name w:val="Table Grid"/>
    <w:basedOn w:val="TableNormal"/>
    <w:uiPriority w:val="59"/>
    <w:rsid w:val="007241B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ing1Char">
    <w:name w:val="Heading 1 Char"/>
    <w:basedOn w:val="DefaultParagraphFont"/>
    <w:link w:val="Heading1"/>
    <w:rsid w:val="009157E5"/>
    <w:rPr>
      <w:rFonts w:ascii="AGaramond" w:eastAsia="Times New Roman" w:hAnsi="AGaramond"/>
      <w:b/>
      <w:bCs/>
      <w:sz w:val="32"/>
      <w:u w:val="single"/>
    </w:rPr>
  </w:style>
  <w:style w:type="character" w:customStyle="1" w:styleId="Heading3Char">
    <w:name w:val="Heading 3 Char"/>
    <w:basedOn w:val="DefaultParagraphFont"/>
    <w:link w:val="Heading3"/>
    <w:rsid w:val="009157E5"/>
    <w:rPr>
      <w:rFonts w:eastAsia="Times New Roman"/>
      <w:b/>
      <w:bCs/>
      <w:color w:val="000000"/>
      <w:sz w:val="36"/>
      <w:u w:val="single" w:color="000080"/>
    </w:rPr>
  </w:style>
</w:styles>
</file>

<file path=word/webSettings.xml><?xml version="1.0" encoding="utf-8"?>
<w:webSettings xmlns:r="http://schemas.openxmlformats.org/officeDocument/2006/relationships" xmlns:w="http://schemas.openxmlformats.org/wordprocessingml/2006/main">
  <w:divs>
    <w:div w:id="1737774304">
      <w:bodyDiv w:val="1"/>
      <w:marLeft w:val="0"/>
      <w:marRight w:val="0"/>
      <w:marTop w:val="0"/>
      <w:marBottom w:val="0"/>
      <w:divBdr>
        <w:top w:val="none" w:sz="0" w:space="0" w:color="auto"/>
        <w:left w:val="none" w:sz="0" w:space="0" w:color="auto"/>
        <w:bottom w:val="none" w:sz="0" w:space="0" w:color="auto"/>
        <w:right w:val="none" w:sz="0" w:space="0" w:color="auto"/>
      </w:divBdr>
    </w:div>
    <w:div w:id="1971398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gromlin@valleyhealthlink.com" TargetMode="Externa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Words>
  <Characters>12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Request for City of Winchester Funding: 2011</vt:lpstr>
    </vt:vector>
  </TitlesOfParts>
  <Company> </Company>
  <LinksUpToDate>false</LinksUpToDate>
  <CharactersWithSpaces>12</CharactersWithSpaces>
  <SharedDoc>false</SharedDoc>
  <HLinks>
    <vt:vector size="6" baseType="variant">
      <vt:variant>
        <vt:i4>4063233</vt:i4>
      </vt:variant>
      <vt:variant>
        <vt:i4>0</vt:i4>
      </vt:variant>
      <vt:variant>
        <vt:i4>0</vt:i4>
      </vt:variant>
      <vt:variant>
        <vt:i4>5</vt:i4>
      </vt:variant>
      <vt:variant>
        <vt:lpwstr>mailto:sgromlin@valleyhealthlink.com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City of Winchester Funding: 2011</dc:title>
  <dc:subject/>
  <dc:creator>mfalu</dc:creator>
  <cp:keywords/>
  <dc:description/>
  <cp:lastModifiedBy>Jane</cp:lastModifiedBy>
  <cp:revision>2</cp:revision>
  <cp:lastPrinted>2009-10-12T21:33:00Z</cp:lastPrinted>
  <dcterms:created xsi:type="dcterms:W3CDTF">2011-12-20T16:25:00Z</dcterms:created>
  <dcterms:modified xsi:type="dcterms:W3CDTF">2011-12-20T16:25:00Z</dcterms:modified>
</cp:coreProperties>
</file>